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2129"/>
        <w:gridCol w:w="540"/>
        <w:gridCol w:w="4140"/>
      </w:tblGrid>
      <w:tr w:rsidR="00A64303" w:rsidRPr="00C93425">
        <w:tc>
          <w:tcPr>
            <w:tcW w:w="60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Принят </w:t>
            </w: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26.05.2011 г.</w:t>
            </w:r>
          </w:p>
        </w:tc>
      </w:tr>
      <w:tr w:rsidR="00A64303" w:rsidRPr="00C93425">
        <w:tc>
          <w:tcPr>
            <w:tcW w:w="3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03" w:rsidRPr="00C93425">
        <w:tc>
          <w:tcPr>
            <w:tcW w:w="55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Совет ДОУ</w:t>
            </w: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03.06.2011 г.</w:t>
            </w: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Председатель 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С.А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Заведующая МДОУ «Детский сад № 32»</w:t>
            </w: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_____________/Зинович О.Ф./</w:t>
            </w: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3-24/3 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07.06.2011 г.</w:t>
            </w:r>
          </w:p>
          <w:p w:rsidR="00A64303" w:rsidRPr="00C93425" w:rsidRDefault="00A64303" w:rsidP="00A654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03" w:rsidRPr="00C93425" w:rsidRDefault="00A64303" w:rsidP="00BB57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Публичный доклад за 2010-2011 учебный год</w:t>
      </w:r>
      <w:r w:rsidRPr="00C93425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дошкольного образовательного учреждения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«Детский сад № 32 «Яблонька» общеразвивающего вида с приоритетным осуществлением деятельности по познавательно-речевому направлению развития детей»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Юридический адрес: 624600 Свердловская область, г.Алапаевск, ул.Бр. Смольниковых, 42</w:t>
      </w:r>
      <w:r w:rsidRPr="00C93425">
        <w:rPr>
          <w:rFonts w:ascii="Times New Roman" w:hAnsi="Times New Roman" w:cs="Times New Roman"/>
          <w:sz w:val="24"/>
          <w:szCs w:val="24"/>
        </w:rPr>
        <w:br/>
        <w:t>Фактический адрес:</w:t>
      </w:r>
      <w:r w:rsidRPr="00C93425">
        <w:rPr>
          <w:rFonts w:ascii="Times New Roman" w:hAnsi="Times New Roman" w:cs="Times New Roman"/>
          <w:sz w:val="24"/>
          <w:szCs w:val="24"/>
        </w:rPr>
        <w:tab/>
        <w:t xml:space="preserve">   624600 Свердловская область, г.Алапаевск, ул.Бр. Смольниковых, 42</w:t>
      </w:r>
      <w:r w:rsidRPr="00C93425">
        <w:rPr>
          <w:rFonts w:ascii="Times New Roman" w:hAnsi="Times New Roman" w:cs="Times New Roman"/>
          <w:sz w:val="24"/>
          <w:szCs w:val="24"/>
        </w:rPr>
        <w:br/>
        <w:t>Учредитель:</w:t>
      </w:r>
      <w:r w:rsidRPr="00C93425">
        <w:rPr>
          <w:rFonts w:ascii="Times New Roman" w:hAnsi="Times New Roman" w:cs="Times New Roman"/>
          <w:sz w:val="24"/>
          <w:szCs w:val="24"/>
        </w:rPr>
        <w:tab/>
      </w:r>
      <w:r w:rsidRPr="00C93425">
        <w:rPr>
          <w:rFonts w:ascii="Times New Roman" w:hAnsi="Times New Roman" w:cs="Times New Roman"/>
          <w:sz w:val="24"/>
          <w:szCs w:val="24"/>
        </w:rPr>
        <w:tab/>
        <w:t xml:space="preserve">   Администрация муниципального образования город Алапаевск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телефон:</w:t>
      </w:r>
      <w:r w:rsidRPr="00C93425">
        <w:rPr>
          <w:rFonts w:ascii="Times New Roman" w:hAnsi="Times New Roman" w:cs="Times New Roman"/>
          <w:sz w:val="24"/>
          <w:szCs w:val="24"/>
        </w:rPr>
        <w:tab/>
        <w:t xml:space="preserve">               8(34346) 24833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заведующая: </w:t>
      </w:r>
      <w:r w:rsidRPr="00C93425">
        <w:rPr>
          <w:rFonts w:ascii="Times New Roman" w:hAnsi="Times New Roman" w:cs="Times New Roman"/>
          <w:sz w:val="24"/>
          <w:szCs w:val="24"/>
        </w:rPr>
        <w:tab/>
        <w:t xml:space="preserve">  Зинович Ольга Федоровна, руководитель первой квалификационной категории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9C1DF6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Публичный доклад МДОУ «Детский сад № 32» является средством обеспечения информационной открытости и прозрачности функционирования детского сада, составлен с целью обеспечения информационной основы для организации диалога и согласования интересов всех участников образовательного процесса; информирования потребителей образовательных услуг (родителей) о приоритетных направлениях развития образовательного учреждения, планируемых мероприятиях и ожидаемых результатах деятельности.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Публичный доклад составлен на основании следующих материалов: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уровня образованности детей за 2010-2011 учебные годы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выполнения годового плана работы детского сада за 2010-2011 учебный год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Сведения о педагогических работниках детского сада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Аналитическая справка о ходе и результатах аттестации руководящих и педагогических работников детского сада в 2010-2011 учебном году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питания детей в детском саду за 2010, 1 квартал 2011 года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заболеваемости детей за 2009, 2010, 1 квартал 2011 года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Информация о материально-техническом оснащении и программно-методическом обеспечении образовательного процесса 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Бюджетная смета за 2010 год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состояния работы по обеспечению безопасности в дошкольном учреждении</w:t>
      </w:r>
    </w:p>
    <w:p w:rsidR="00A64303" w:rsidRPr="00C93425" w:rsidRDefault="00A64303" w:rsidP="00BB573B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Статистические данные о воспитанниках детского сада и их родителях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Краткое изложение разделов доклада доводится до общественности в форме публичного выступления на родительском собрании.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образовательного учреждения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МДОУ «Детский сад № 32 «Яблонька» общеразвивающего вида с приоритетным осуществлением деятельности по познавательно-речевому направлению развития детей» (далее ДОУ) образован в 1963  году, имеет государственную лицензию на образовательную деятельность А №34341 сроком до 20 апреля 2012 года.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2010 году в связи с внесением изменений и дополнений в Устав МДОУ «Детский сад № 32» дошкольному учреждению присвоен статус - детский сад общеразвивающего вида с приоритетным осуществлением деятельности по познавательно-речевому направлению развития детей.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Руководство деятельностью детского сада осуществляет заведующая Зинович Ольга Федоровна, 1 квалификационная категория.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Детский сад расположен в центральной части г. Алапаевска, в экологически благоприятном районе, вдали от шумных магистралей, промышленных предприятий и других, негативно влияющих на здоровье объектов. Здание детского сада типовое двухэтажное, рассчитано на 6 групп.  Вблизи детского сада расположены: МОУ СОШ № 4, Школа искусств им. П.И. Чайковского, детская спортивная школа № 1, Музей искусств, Центральная детская библиотека, Городская детская поликлиника.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Основной вид передвижения детей и взрослых пеший. Имеются подъездные автомобильные пути к зданию детского сада с парадного входа. 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  Состав воспитанников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настоящее время в детском саду функционирует 6 групп, количество детей 128 человек. Из них: детей раннего возраста  37 человек, детей дошкольного возраста – 91 детей. Средняя наполняемость групп  раннего возраста – 18 человек, групп дошкольного возраста (с 3 до 7 лет) – 23 человека.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В 2010-2011 учебном году  в ДОУ было укомплектовано 6 групп:</w:t>
      </w:r>
    </w:p>
    <w:p w:rsidR="00A64303" w:rsidRPr="00C93425" w:rsidRDefault="00A64303" w:rsidP="00BB573B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2 группа раннего возраста – 17 детей; </w:t>
      </w:r>
    </w:p>
    <w:p w:rsidR="00A64303" w:rsidRPr="00C93425" w:rsidRDefault="00A64303" w:rsidP="00BB573B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1 младшая группа – 20 детей; </w:t>
      </w:r>
    </w:p>
    <w:p w:rsidR="00A64303" w:rsidRPr="00C93425" w:rsidRDefault="00A64303" w:rsidP="00BB573B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2 младшая группа – 24 ребенка;</w:t>
      </w:r>
    </w:p>
    <w:p w:rsidR="00A64303" w:rsidRPr="00C93425" w:rsidRDefault="00A64303" w:rsidP="00BB573B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средняя группа – 20 детей; </w:t>
      </w:r>
    </w:p>
    <w:p w:rsidR="00A64303" w:rsidRPr="00C93425" w:rsidRDefault="00A64303" w:rsidP="00BB573B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старшая группа – 22 ребенка; </w:t>
      </w:r>
    </w:p>
    <w:p w:rsidR="00A64303" w:rsidRPr="00C93425" w:rsidRDefault="00A64303" w:rsidP="00BB573B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подготовительная группа – 25 детей. </w:t>
      </w:r>
    </w:p>
    <w:p w:rsidR="00A64303" w:rsidRPr="00C93425" w:rsidRDefault="00A64303" w:rsidP="00BB573B">
      <w:p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Среди воспитанников: мальчиков 52 % </w:t>
      </w:r>
      <w:r>
        <w:rPr>
          <w:rFonts w:ascii="Times New Roman" w:hAnsi="Times New Roman" w:cs="Times New Roman"/>
          <w:color w:val="auto"/>
          <w:sz w:val="24"/>
          <w:szCs w:val="24"/>
        </w:rPr>
        <w:t>и девочек 48 %</w:t>
      </w:r>
    </w:p>
    <w:p w:rsidR="00A64303" w:rsidRPr="00C93425" w:rsidRDefault="00A64303" w:rsidP="00BB573B">
      <w:p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Анализ посещаемости воспитанниками ДОУ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030"/>
        <w:gridCol w:w="1399"/>
        <w:gridCol w:w="1213"/>
        <w:gridCol w:w="1273"/>
        <w:gridCol w:w="1273"/>
        <w:gridCol w:w="2002"/>
      </w:tblGrid>
      <w:tr w:rsidR="00A64303" w:rsidRPr="00C93425">
        <w:tc>
          <w:tcPr>
            <w:tcW w:w="1381" w:type="dxa"/>
            <w:vMerge w:val="restart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030" w:type="dxa"/>
            <w:vMerge w:val="restart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детей</w:t>
            </w:r>
          </w:p>
        </w:tc>
        <w:tc>
          <w:tcPr>
            <w:tcW w:w="1399" w:type="dxa"/>
            <w:vMerge w:val="restart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Посещено д/дней</w:t>
            </w:r>
          </w:p>
        </w:tc>
        <w:tc>
          <w:tcPr>
            <w:tcW w:w="3759" w:type="dxa"/>
            <w:gridSpan w:val="3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Пропущено д/дней</w:t>
            </w:r>
          </w:p>
        </w:tc>
        <w:tc>
          <w:tcPr>
            <w:tcW w:w="2002" w:type="dxa"/>
            <w:vMerge w:val="restart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Коэффициент занятости места</w:t>
            </w:r>
          </w:p>
        </w:tc>
      </w:tr>
      <w:tr w:rsidR="00A64303" w:rsidRPr="00C93425">
        <w:tc>
          <w:tcPr>
            <w:tcW w:w="0" w:type="auto"/>
            <w:vMerge/>
            <w:vAlign w:val="center"/>
          </w:tcPr>
          <w:p w:rsidR="00A64303" w:rsidRPr="00C93425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4303" w:rsidRPr="00C93425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4303" w:rsidRPr="00C93425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год на 1 ребенка</w:t>
            </w:r>
          </w:p>
        </w:tc>
        <w:tc>
          <w:tcPr>
            <w:tcW w:w="127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мес. на 1 ребенка</w:t>
            </w:r>
          </w:p>
        </w:tc>
        <w:tc>
          <w:tcPr>
            <w:tcW w:w="0" w:type="auto"/>
            <w:vMerge/>
            <w:vAlign w:val="center"/>
          </w:tcPr>
          <w:p w:rsidR="00A64303" w:rsidRPr="00C93425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303" w:rsidRPr="00C93425">
        <w:tc>
          <w:tcPr>
            <w:tcW w:w="1381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2009-2010</w:t>
            </w:r>
          </w:p>
        </w:tc>
        <w:tc>
          <w:tcPr>
            <w:tcW w:w="1030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123</w:t>
            </w:r>
          </w:p>
        </w:tc>
        <w:tc>
          <w:tcPr>
            <w:tcW w:w="1399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16865</w:t>
            </w:r>
          </w:p>
        </w:tc>
        <w:tc>
          <w:tcPr>
            <w:tcW w:w="12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5309</w:t>
            </w:r>
          </w:p>
        </w:tc>
        <w:tc>
          <w:tcPr>
            <w:tcW w:w="127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27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80 %</w:t>
            </w:r>
          </w:p>
        </w:tc>
      </w:tr>
      <w:tr w:rsidR="00A64303" w:rsidRPr="00C93425">
        <w:tc>
          <w:tcPr>
            <w:tcW w:w="1381" w:type="dxa"/>
          </w:tcPr>
          <w:p w:rsidR="00A64303" w:rsidRPr="00C93425" w:rsidRDefault="00A64303" w:rsidP="00BB573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2010-2011</w:t>
            </w:r>
          </w:p>
        </w:tc>
        <w:tc>
          <w:tcPr>
            <w:tcW w:w="1030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1399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22019</w:t>
            </w:r>
          </w:p>
        </w:tc>
        <w:tc>
          <w:tcPr>
            <w:tcW w:w="12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1529</w:t>
            </w:r>
          </w:p>
        </w:tc>
        <w:tc>
          <w:tcPr>
            <w:tcW w:w="127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93,5%</w:t>
            </w:r>
          </w:p>
        </w:tc>
      </w:tr>
    </w:tbl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Таким образом, согласно полученным данным, коэффициент занятости мест в течение года увеличился на 13,5 %. Самый высокий процент посещаемости отмечен в подготовительной к школе группе (108%), самый низкий – во второй группе раннего возраста (76 %). Это связано, прежде всего, с особенностями адаптационного периода вновь поступающих в детский сад малышей.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микрорайоне детского сада проживает 66% воспитанников, 34%− проживают в других микрорайонах. 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Состав семей воспитанников: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полных   семей  111 (87 %);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неполных    семей  17 (13 %);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семей с 1 ребенком –  64 семьи (50 %)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семей с двумя детьми –  59 семей (46 %)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многодетных –  5 семей (4  %);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малообеспеченных семей –  нет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работающих матерей –  113 (88 %)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неработающих матерей –  15 (12 %)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родителей с высшим образованием –  89  (35 %)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семей русских –  121 (97 %)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семей других национальностей –  4 (3 %)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2. Структура управления дошкольного образовательного учреждения.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Управление детского сада строится на принципах единоначалия и самоуправления, обеспечивающих государственно-общественный характер управления ДОУ. Формами самоуправления ДОУ, обеспечивающими государственно-общественный характер управления являются: Совет ДОУ, Совет педагогов, Родительский комитет, Общее собрание, которые действуют на основании Положений, регламентирующих их деятельность.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На административном и производственном совещаниях решаются оперативные вопросы.        </w:t>
      </w:r>
    </w:p>
    <w:p w:rsidR="00A64303" w:rsidRPr="00C93425" w:rsidRDefault="00A64303" w:rsidP="00BB573B">
      <w:pPr>
        <w:spacing w:after="12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Административно-управленческую работу детского сада обеспечивает следующий кадровый состав:</w:t>
      </w:r>
    </w:p>
    <w:p w:rsidR="00A64303" w:rsidRPr="00C93425" w:rsidRDefault="00A64303" w:rsidP="00BB573B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заведующая Зинович Ольга Федоровна</w:t>
      </w:r>
    </w:p>
    <w:p w:rsidR="00A64303" w:rsidRPr="00C93425" w:rsidRDefault="00A64303" w:rsidP="00BB573B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заместитель заведующей по воспитательной и методической работе Свалова Наталья Викторовна </w:t>
      </w:r>
    </w:p>
    <w:p w:rsidR="00A64303" w:rsidRPr="00C93425" w:rsidRDefault="00A64303" w:rsidP="00BB573B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завхоз Ермакова Алла Викторовна </w:t>
      </w:r>
    </w:p>
    <w:p w:rsidR="00A64303" w:rsidRPr="00C93425" w:rsidRDefault="00A64303" w:rsidP="00BB573B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старшая медицинская сестра Сульдина Татьяна Леонидовна</w:t>
      </w:r>
    </w:p>
    <w:p w:rsidR="00A64303" w:rsidRPr="00C93425" w:rsidRDefault="00A64303" w:rsidP="00BB573B">
      <w:pPr>
        <w:spacing w:after="12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Непосредственное руководство детским садом осуществляет заведующая, которая подотчетна Учредителю.</w:t>
      </w:r>
    </w:p>
    <w:p w:rsidR="00A64303" w:rsidRPr="00C93425" w:rsidRDefault="00A64303" w:rsidP="00BB573B">
      <w:pPr>
        <w:spacing w:after="12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Разграничение полномочий между Педагогическим советом, Советом ДОУ и руководителем закрепляется Уставом и локальными актами детского сада.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целях инициирования участия педагогов в самоуправлении детского сада созданы следующие органы: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аттестационная комиссия</w:t>
      </w:r>
    </w:p>
    <w:p w:rsidR="00A64303" w:rsidRPr="00C93425" w:rsidRDefault="00A64303" w:rsidP="00BB573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экспертная группа</w:t>
      </w:r>
    </w:p>
    <w:p w:rsidR="00A64303" w:rsidRPr="00C93425" w:rsidRDefault="00A64303" w:rsidP="00AF6002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временные творческие коллективы педагогов для решения проблем,    возникающих в  образовательном процессе.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На основе договорных отношений детский сад взаимодействует со всеми учреждениями и службами города, обеспечивающими режим функционирования детского сада.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3. Условия осуществления образовательного процесса.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Кадровые условия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Педагогический процесс в ДОУ обеспечивают специалисты: заведующая, заместитель заведующей по ВМР, музыкальный руководитель, логопед; 11 воспитателей. Средний возраст педагогов составляет 43 года. Стаж работы более 15 лет имеют 60 % педагогов.</w:t>
      </w:r>
    </w:p>
    <w:p w:rsidR="00A64303" w:rsidRPr="00C93425" w:rsidRDefault="00A64303" w:rsidP="00BB57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Статистические данные о педагогическом коллективе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МДОУ «Детский сад № 32» на 1 июня 2011   г.</w:t>
      </w:r>
    </w:p>
    <w:tbl>
      <w:tblPr>
        <w:tblpPr w:leftFromText="180" w:rightFromText="180" w:vertAnchor="text" w:horzAnchor="margin" w:tblpX="-396" w:tblpY="15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7"/>
        <w:gridCol w:w="901"/>
        <w:gridCol w:w="686"/>
        <w:gridCol w:w="687"/>
        <w:gridCol w:w="779"/>
        <w:gridCol w:w="780"/>
        <w:gridCol w:w="780"/>
        <w:gridCol w:w="780"/>
        <w:gridCol w:w="780"/>
        <w:gridCol w:w="780"/>
        <w:gridCol w:w="957"/>
        <w:gridCol w:w="1080"/>
      </w:tblGrid>
      <w:tr w:rsidR="00A64303" w:rsidRPr="00C93425">
        <w:trPr>
          <w:cantSplit/>
        </w:trPr>
        <w:tc>
          <w:tcPr>
            <w:tcW w:w="1367" w:type="dxa"/>
            <w:vMerge w:val="restart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1" w:type="dxa"/>
            <w:vMerge w:val="restart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Всего пед. работников</w:t>
            </w:r>
          </w:p>
        </w:tc>
        <w:tc>
          <w:tcPr>
            <w:tcW w:w="6052" w:type="dxa"/>
            <w:gridSpan w:val="8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957" w:type="dxa"/>
            <w:vMerge w:val="restart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аттес.</w:t>
            </w:r>
          </w:p>
        </w:tc>
        <w:tc>
          <w:tcPr>
            <w:tcW w:w="1080" w:type="dxa"/>
            <w:vMerge w:val="restart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 аттестованных</w:t>
            </w:r>
          </w:p>
        </w:tc>
      </w:tr>
      <w:tr w:rsidR="00A64303" w:rsidRPr="00C93425">
        <w:trPr>
          <w:cantSplit/>
          <w:trHeight w:val="1023"/>
        </w:trPr>
        <w:tc>
          <w:tcPr>
            <w:tcW w:w="1367" w:type="dxa"/>
            <w:vMerge/>
            <w:vAlign w:val="center"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A64303" w:rsidRPr="00C93425" w:rsidRDefault="00A64303" w:rsidP="0082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A64303" w:rsidRPr="00C93425" w:rsidRDefault="00A64303" w:rsidP="0082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559" w:type="dxa"/>
            <w:gridSpan w:val="2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II категория</w:t>
            </w:r>
          </w:p>
        </w:tc>
        <w:tc>
          <w:tcPr>
            <w:tcW w:w="1560" w:type="dxa"/>
            <w:gridSpan w:val="2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  <w:tc>
          <w:tcPr>
            <w:tcW w:w="1560" w:type="dxa"/>
            <w:gridSpan w:val="2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57" w:type="dxa"/>
            <w:vMerge/>
            <w:vAlign w:val="center"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03" w:rsidRPr="00C93425">
        <w:trPr>
          <w:cantSplit/>
        </w:trPr>
        <w:tc>
          <w:tcPr>
            <w:tcW w:w="1367" w:type="dxa"/>
            <w:vMerge/>
            <w:vAlign w:val="center"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7" w:type="dxa"/>
            <w:vAlign w:val="center"/>
          </w:tcPr>
          <w:p w:rsidR="00A64303" w:rsidRPr="00C93425" w:rsidRDefault="00A64303" w:rsidP="0082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vMerge/>
            <w:vAlign w:val="center"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64303" w:rsidRPr="00C93425" w:rsidRDefault="00A64303" w:rsidP="00FA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03" w:rsidRPr="00C93425">
        <w:tc>
          <w:tcPr>
            <w:tcW w:w="1367" w:type="dxa"/>
          </w:tcPr>
          <w:p w:rsidR="00A64303" w:rsidRPr="00C93425" w:rsidRDefault="00A64303" w:rsidP="00F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901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A64303" w:rsidRPr="00C93425">
        <w:tc>
          <w:tcPr>
            <w:tcW w:w="1367" w:type="dxa"/>
          </w:tcPr>
          <w:p w:rsidR="00A64303" w:rsidRPr="00C93425" w:rsidRDefault="00A64303" w:rsidP="00F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901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79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57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A64303" w:rsidRPr="00C93425" w:rsidRDefault="00A64303" w:rsidP="00FA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23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1"/>
        <w:gridCol w:w="1871"/>
        <w:gridCol w:w="2051"/>
        <w:gridCol w:w="2051"/>
        <w:gridCol w:w="2051"/>
      </w:tblGrid>
      <w:tr w:rsidR="00A64303" w:rsidRPr="00C93425">
        <w:trPr>
          <w:cantSplit/>
          <w:trHeight w:val="345"/>
        </w:trPr>
        <w:tc>
          <w:tcPr>
            <w:tcW w:w="1620" w:type="dxa"/>
            <w:vMerge w:val="restart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2" w:type="dxa"/>
            <w:vMerge w:val="restart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пед. работников</w:t>
            </w:r>
          </w:p>
        </w:tc>
        <w:tc>
          <w:tcPr>
            <w:tcW w:w="6156" w:type="dxa"/>
            <w:gridSpan w:val="3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A64303" w:rsidRPr="00C93425">
        <w:trPr>
          <w:cantSplit/>
        </w:trPr>
        <w:tc>
          <w:tcPr>
            <w:tcW w:w="1620" w:type="dxa"/>
            <w:vMerge/>
            <w:vAlign w:val="center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vAlign w:val="center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неоконч. высшее</w:t>
            </w:r>
          </w:p>
        </w:tc>
      </w:tr>
      <w:tr w:rsidR="00A64303" w:rsidRPr="00C93425">
        <w:tc>
          <w:tcPr>
            <w:tcW w:w="1620" w:type="dxa"/>
            <w:vAlign w:val="center"/>
          </w:tcPr>
          <w:p w:rsidR="00A64303" w:rsidRPr="00C93425" w:rsidRDefault="00A64303" w:rsidP="00BB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87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A64303" w:rsidRPr="00C93425">
        <w:tc>
          <w:tcPr>
            <w:tcW w:w="1620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87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05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A64303" w:rsidRPr="00C93425" w:rsidRDefault="00A64303" w:rsidP="00BB573B">
      <w:pPr>
        <w:pStyle w:val="BodyTextIndent"/>
        <w:spacing w:after="120"/>
        <w:ind w:firstLine="426"/>
        <w:jc w:val="both"/>
        <w:rPr>
          <w:sz w:val="24"/>
          <w:szCs w:val="24"/>
        </w:rPr>
      </w:pPr>
    </w:p>
    <w:p w:rsidR="00A64303" w:rsidRPr="00C93425" w:rsidRDefault="00A64303" w:rsidP="00BB573B">
      <w:pPr>
        <w:pStyle w:val="BodyTextIndent"/>
        <w:spacing w:after="120"/>
        <w:ind w:firstLine="426"/>
        <w:jc w:val="both"/>
        <w:rPr>
          <w:sz w:val="24"/>
          <w:szCs w:val="24"/>
        </w:rPr>
      </w:pPr>
      <w:r w:rsidRPr="00C93425">
        <w:rPr>
          <w:sz w:val="24"/>
          <w:szCs w:val="24"/>
        </w:rPr>
        <w:t>Таким образом, наблюдается положительная динамика результатов аттестации педагогически и руководящих работников в сравнении с прошлым учебным годом. В 2010-2011 учебном году увеличилось число педагогов с первой квалификационной категорией в связи с аттестаций музыкального работника с повышением категории.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За добросовестный, многолетний и плодотворный труд все педагогические работники награждены грамотами и благодарственными письмами разных уровней. В 2010-2011 учебном году педагоги детского сада награждены Почетными грамотами: 1 педагог (Тельминова Е.В..) – Почетной грамотой органа местного самоуправления, уполномоченного в сфере образования – Управления образования, 1 педагог (Краюхина Т.Н.) – Почетной грамотой органа местного самоуправления, уполномоченного в сфере образования – Управления образования в связи с 25-летием педагогической деятельности и 1 педагог (Рензяева О.Ф.) – Почетной грамотой Главы МО город Алапаевск.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2010-2011 учебном году было организовано повышение квалификации руководителей образовательного учреждения на семинарах-практикумах: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Сведения о повышении квалификации педагогов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5"/>
        <w:gridCol w:w="2221"/>
        <w:gridCol w:w="5485"/>
      </w:tblGrid>
      <w:tr w:rsidR="00A64303" w:rsidRPr="00C93425">
        <w:tc>
          <w:tcPr>
            <w:tcW w:w="1865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21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5485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</w:tr>
      <w:tr w:rsidR="00A64303" w:rsidRPr="00C93425">
        <w:tc>
          <w:tcPr>
            <w:tcW w:w="1865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16.02.-17.02.</w:t>
            </w:r>
          </w:p>
        </w:tc>
        <w:tc>
          <w:tcPr>
            <w:tcW w:w="2221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Свалова Н.В</w:t>
            </w:r>
          </w:p>
        </w:tc>
        <w:tc>
          <w:tcPr>
            <w:tcW w:w="5485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ИРРО «Управление образовательным учреждением в условиях реализации Федеральных государственных требований к структуре основной общеобразовательной программы дошкольного образования»</w:t>
            </w:r>
          </w:p>
        </w:tc>
      </w:tr>
      <w:tr w:rsidR="00A64303" w:rsidRPr="00C93425">
        <w:tc>
          <w:tcPr>
            <w:tcW w:w="1865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11.05.-12.05</w:t>
            </w:r>
          </w:p>
        </w:tc>
        <w:tc>
          <w:tcPr>
            <w:tcW w:w="2221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Свалова Н.В.</w:t>
            </w:r>
          </w:p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Зинович О.Ф.</w:t>
            </w:r>
          </w:p>
        </w:tc>
        <w:tc>
          <w:tcPr>
            <w:tcW w:w="5485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ИКЦ «ИР-бис» «Технология годового планирования ДОУ на основе новых ФГТ»</w:t>
            </w:r>
          </w:p>
        </w:tc>
      </w:tr>
    </w:tbl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64303" w:rsidRPr="00C93425" w:rsidRDefault="00A64303" w:rsidP="0082127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2010-2011 учебном году в ходе тематического и оперативного контролей было посещено 65 режимных моментов, организованных форм обучения и организации нерегламентированной деятельности детей. Анализ посещенных занятий и видов деятельности детей показал наличие высокого профессионального уровня педагогов, умение педагогически грамотно организовать деятельность детей и среду их развития. Наибольшее затруднение вызвала организация </w:t>
      </w:r>
      <w:r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C93425">
        <w:rPr>
          <w:rFonts w:ascii="Times New Roman" w:hAnsi="Times New Roman" w:cs="Times New Roman"/>
          <w:sz w:val="24"/>
          <w:szCs w:val="24"/>
        </w:rPr>
        <w:t xml:space="preserve"> деятельности детей. Планирование данного вида деятельности проводится эпизодически. Не достаточно организованы условия для самостоятельной деятельности детей по ознакомлению с природным миром. Молодые педагоги не достаточно владеют приемами организации ситуаций общения по теме «Ознакомление детей с природой».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 Результаты методической работы.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этом учебном году педагогический коллектив решал задачи экологического и речевого развития дошкольников. Педагоги использовали современные технологии речевого развития дошкольников (мнемотехнология, ТРИЗ, развитие речетворчества). Успешной оказалась работа творческой группы (педагоги Клещева Давыдова Л.В., Залесова Н.Н.) по разработке игровых образовательных ситуаций в рамках развития речи в младшем и старшем дошкольном возрасте. Результатом работы творческой группы стало внедрение в работу полифункциональных дидактических пособий. Опыт использования полифункциональных пособий для развития речи дошкольников был представлен Давыдовой Л.В. и Залесовой Н.Н. в ноябре 2010 года для коллег детского сада и родителей воспитанников. Стало традицией проведение в детском саду тематической недели зимних игр и забав. Как и в прошлом  учебном году, она была посвящена русским народным подвижным играм. Разнообразные народные игры способствовали формированию волевых качеств, снимали страх и замкнутость, удовлетворяли естественную потребность детей в двигательной активности.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Благодаря смотру-конкурсу дидактических пособий по экологическому воспитанию появились оригинальные пособия, изготовленные педагогами (Панова З.В., Тельминова Е.В., Залесова Н.Н., Давыдова Л.В., Платонова О.П.) – панно «Жизнь дерева», полифункциональное пособие «Корзинка», «Кошкин дом» и другие. В группах раннего возраста (педагоги Протопопова Т.В., Набиулина И.Н.) появились альбомы для рассматривания по различным лексическим темам: домашние животные, мебель, одежда и др.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подготовительной группе детского сада (педагоги Панова З.В., Тельминова Е.В.) в течение года реализовывался проект «Здравствуй, дерево!» в ходе которого дети знакомились с различными формами речевого общения, развивали навыки связной речи и словотворчества.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Педагоги всех дошкольных групп принимали активное участие в реализации проекта «Мы – дети Галактики», направленного не только на систематизацию знаний детей о планете Земля, Солнечной системы, но и на развитие речи дошкольников в рамках заданной темы. В результате реализации проекта педагогами был обобщен и систематизирован опыт педагогической деятельности по теме «Космос», развивающая среда групп пополнилась настольными и дидактическими играми, альбомами для рассматривания, макетами Солнечной системы, космических кораблей.</w:t>
      </w:r>
    </w:p>
    <w:p w:rsidR="00A64303" w:rsidRPr="00C93425" w:rsidRDefault="00A64303" w:rsidP="00F422E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этом учебном году уделялось большое внимание педагогическому    просвещению</w:t>
      </w:r>
      <w:r>
        <w:rPr>
          <w:rFonts w:ascii="Times New Roman" w:hAnsi="Times New Roman" w:cs="Times New Roman"/>
          <w:sz w:val="24"/>
          <w:szCs w:val="24"/>
        </w:rPr>
        <w:t xml:space="preserve">    родителей </w:t>
      </w:r>
      <w:r w:rsidRPr="00C93425">
        <w:rPr>
          <w:rFonts w:ascii="Times New Roman" w:hAnsi="Times New Roman" w:cs="Times New Roman"/>
          <w:sz w:val="24"/>
          <w:szCs w:val="24"/>
        </w:rPr>
        <w:t xml:space="preserve">средствами наглядной пропаганды. Педагогами 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Pr="00C93425">
        <w:rPr>
          <w:rFonts w:ascii="Times New Roman" w:hAnsi="Times New Roman" w:cs="Times New Roman"/>
          <w:sz w:val="24"/>
          <w:szCs w:val="24"/>
        </w:rPr>
        <w:t xml:space="preserve">готовлены информационные стенды по временам года с рекомендациями для родителей, в каждой возрастной группе выпущены информационные бюллетени «Что должен знать и уметь ребенок … лет», оформлены рекомендации по развитию речи дошкольников, по привитию интереса к чтению. 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Достижения педагогов детского сада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7725"/>
      </w:tblGrid>
      <w:tr w:rsidR="00A64303" w:rsidRPr="00C93425">
        <w:tc>
          <w:tcPr>
            <w:tcW w:w="1908" w:type="dxa"/>
          </w:tcPr>
          <w:p w:rsidR="00A64303" w:rsidRPr="00C93425" w:rsidRDefault="00A64303" w:rsidP="00A654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229" w:type="dxa"/>
          </w:tcPr>
          <w:p w:rsidR="00A64303" w:rsidRPr="00C93425" w:rsidRDefault="00A64303" w:rsidP="00A654B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A64303" w:rsidRPr="00C93425">
        <w:tc>
          <w:tcPr>
            <w:tcW w:w="1908" w:type="dxa"/>
          </w:tcPr>
          <w:p w:rsidR="00A64303" w:rsidRPr="00C93425" w:rsidRDefault="00A64303" w:rsidP="00A654B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8229" w:type="dxa"/>
          </w:tcPr>
          <w:p w:rsidR="00A64303" w:rsidRPr="00C93425" w:rsidRDefault="00A64303" w:rsidP="00A654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зам. заведующих по ВМР «Развитие аналитической культуры педагогов как условие достижения качественного результата образования» (зам.зав. по ВМР Шестакова Н.В.)</w:t>
            </w:r>
          </w:p>
          <w:p w:rsidR="00A64303" w:rsidRPr="00C93425" w:rsidRDefault="00A64303" w:rsidP="00A654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Показ открытого занятия по развитию речи в старшей группе в рамках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г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ородского семинара для зам. заведующих по ВМР «Развитие аналитической культуры педагогов как условие достижения качественного результата образования» (Клещева Н.А.)</w:t>
            </w:r>
          </w:p>
          <w:p w:rsidR="00A64303" w:rsidRPr="00C93425" w:rsidRDefault="00A64303" w:rsidP="00A654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творческих работ на противопожарную тематику:</w:t>
            </w:r>
          </w:p>
          <w:p w:rsidR="00A64303" w:rsidRPr="00C93425" w:rsidRDefault="00A64303" w:rsidP="00A654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Кроссворды – Давыдова Л.В., Залесова Н.Н.</w:t>
            </w:r>
          </w:p>
          <w:p w:rsidR="00A64303" w:rsidRPr="00C93425" w:rsidRDefault="00A64303" w:rsidP="00A654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Книжка-малышка – Залесова Н.Н., Давыдова Л.В., Платонова О.П.</w:t>
            </w:r>
          </w:p>
        </w:tc>
      </w:tr>
    </w:tbl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Программно-методическое обеспечение образовательного процесса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реализует комплексную образовательную программу</w:t>
      </w:r>
      <w:r w:rsidRPr="00C9342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Детский сад 2100", разработанную</w:t>
      </w:r>
      <w:r w:rsidRPr="00C93425">
        <w:rPr>
          <w:rFonts w:ascii="Times New Roman" w:hAnsi="Times New Roman" w:cs="Times New Roman"/>
          <w:sz w:val="24"/>
          <w:szCs w:val="24"/>
        </w:rPr>
        <w:t xml:space="preserve"> учебно-методическим 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93425">
        <w:rPr>
          <w:rFonts w:ascii="Times New Roman" w:hAnsi="Times New Roman" w:cs="Times New Roman"/>
          <w:sz w:val="24"/>
          <w:szCs w:val="24"/>
        </w:rPr>
        <w:t>ом «Школа 2100» и примерную основную общеобразовательную программу "От рождения до школы" под редакцией Н.Е.Вераксы</w:t>
      </w:r>
    </w:p>
    <w:p w:rsidR="00A64303" w:rsidRPr="00C93425" w:rsidRDefault="00A64303" w:rsidP="00E454CE">
      <w:pPr>
        <w:shd w:val="clear" w:color="auto" w:fill="FFFFFF"/>
        <w:spacing w:after="120"/>
        <w:ind w:left="77" w:right="5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Образовательный процесс в дошкольном учреждении обеспечивается  также рядом парциальных программ:</w:t>
      </w:r>
      <w:r w:rsidRPr="00C93425">
        <w:rPr>
          <w:rFonts w:ascii="Times New Roman" w:hAnsi="Times New Roman" w:cs="Times New Roman"/>
          <w:sz w:val="24"/>
          <w:szCs w:val="24"/>
        </w:rPr>
        <w:tab/>
      </w:r>
    </w:p>
    <w:p w:rsidR="00A64303" w:rsidRPr="00C93425" w:rsidRDefault="00A64303" w:rsidP="00BB573B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 «Основы безопасности детей дошкольного возраста»  авторы Н.Н.Авдеева, О.Л.Князева, Р.Б.Стеркина</w:t>
      </w:r>
    </w:p>
    <w:p w:rsidR="00A64303" w:rsidRPr="00C93425" w:rsidRDefault="00A64303" w:rsidP="00BB573B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«Приобщение детей к истокам русской народной культуры» авторы О.Л.Князева, Н.Д.Маханева</w:t>
      </w:r>
    </w:p>
    <w:p w:rsidR="00A64303" w:rsidRPr="00C93425" w:rsidRDefault="00A64303" w:rsidP="00BB573B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«Ладушки»  авторы И.Каплунова, И.Новоскольцева (музыкальное развитие)</w:t>
      </w:r>
    </w:p>
    <w:p w:rsidR="00A64303" w:rsidRPr="00C93425" w:rsidRDefault="00A64303" w:rsidP="00BB573B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«Я-ты-мы»  автор О.Л.Князева (социальное развитие)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Реализация названных выше программ позволяет осуществлять приоритетное познавательно-речевое направление развития детей.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 отвечает требованию комплектности.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3.4. Материально-технические условия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детском саду создана предметно - развивающая среда в соответствии с современными педагогическими требованиями, уровнем образования и санитарными нормами. К услугам воспитанников оборудованы: музыкально-физкультурный зал. Для обеспечения достаточного уровня интеллектуального и эмоционально-личностного развития детей в детском саду используются технические средства обучения: магнитофон, музыкальный центр, телевизор, видеомагнитофон, DVD. Имеется подборка видео- и аудио - записей для детей. Имеются дидактический, демонстрационный и раздаточный материалы. Большое количество дидактических игр и пособий по разделам программы создано руками педагогов.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Предметно-пространственное окружение дошкольного учреждения эстетически продумано и оформлено. Каждая возрастная группа имеет свой оборудованный для прогулок участок. 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3.5. Работа с родителями.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Работа с родителями в этом учебном году строилась как по традиционному принципу, так и включала новые формы работы.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Продолжила свою работу ежегодная конференция «Ясли – это серьезно» для родителей вновь поступающих детей, «Учись учиться» для родителей детей подготовительной к школе группы.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этом учебном году неделя творческих мероприятий для родителей «Фестиваль открытое занятие» прошел под девизом «Давайте дружить!». В ходе открытых мероприятий родители имели возможность познакомиться с разнообразными формами образовательной работы с детьми – совместные игры, театрализованная деятельность, музыкал</w:t>
      </w:r>
      <w:r>
        <w:rPr>
          <w:rFonts w:ascii="Times New Roman" w:hAnsi="Times New Roman" w:cs="Times New Roman"/>
          <w:sz w:val="24"/>
          <w:szCs w:val="24"/>
        </w:rPr>
        <w:t>ьные праздники, непосредственная образовательная</w:t>
      </w:r>
      <w:r w:rsidRPr="00C93425">
        <w:rPr>
          <w:rFonts w:ascii="Times New Roman" w:hAnsi="Times New Roman" w:cs="Times New Roman"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sz w:val="24"/>
          <w:szCs w:val="24"/>
        </w:rPr>
        <w:t>ьность, опытно-экспериментальная</w:t>
      </w:r>
      <w:r w:rsidRPr="00C93425">
        <w:rPr>
          <w:rFonts w:ascii="Times New Roman" w:hAnsi="Times New Roman" w:cs="Times New Roman"/>
          <w:sz w:val="24"/>
          <w:szCs w:val="24"/>
        </w:rPr>
        <w:t xml:space="preserve"> деятельность и получить индиви</w:t>
      </w:r>
      <w:r>
        <w:rPr>
          <w:rFonts w:ascii="Times New Roman" w:hAnsi="Times New Roman" w:cs="Times New Roman"/>
          <w:sz w:val="24"/>
          <w:szCs w:val="24"/>
        </w:rPr>
        <w:t>дуальную консультацию у педагогов</w:t>
      </w:r>
      <w:r w:rsidRPr="00C93425">
        <w:rPr>
          <w:rFonts w:ascii="Times New Roman" w:hAnsi="Times New Roman" w:cs="Times New Roman"/>
          <w:sz w:val="24"/>
          <w:szCs w:val="24"/>
        </w:rPr>
        <w:t xml:space="preserve"> и специалистов детского сада о развитии ребенка.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Благодаря активному участию родителей,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C93425">
        <w:rPr>
          <w:rFonts w:ascii="Times New Roman" w:hAnsi="Times New Roman" w:cs="Times New Roman"/>
          <w:sz w:val="24"/>
          <w:szCs w:val="24"/>
        </w:rPr>
        <w:t>успешно реализованы совместные проекты – «Здравствуй, дерево!» и «</w:t>
      </w:r>
      <w:r>
        <w:rPr>
          <w:rFonts w:ascii="Times New Roman" w:hAnsi="Times New Roman" w:cs="Times New Roman"/>
          <w:sz w:val="24"/>
          <w:szCs w:val="24"/>
        </w:rPr>
        <w:t>Мы – дети Галактики</w:t>
      </w:r>
      <w:r w:rsidRPr="00C9342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Родители стали активными участниками фотовыставок «Ребята и зверята», «Моя мама», «Мой папа – хороший», приняли участи, в выставках семейного творчества «Милой маме посвящается», «Звездная панорама», «Книжка-малышка», кроссворд на противопожарную тематику.</w:t>
      </w:r>
    </w:p>
    <w:p w:rsidR="00A64303" w:rsidRPr="00C93425" w:rsidRDefault="00A64303" w:rsidP="004C6E94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Традиционно в этом учебном году родители являлись активными партнёрами в организации предметно-пространственной среды: строительство зимнего городка, благоустройство  стадиона, озеленение территории учреждения, пополнение и оснащения игровых уголков в группах.</w:t>
      </w:r>
    </w:p>
    <w:p w:rsidR="00A64303" w:rsidRPr="00C93425" w:rsidRDefault="00A64303" w:rsidP="00BB573B">
      <w:pPr>
        <w:spacing w:after="120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По итогам анализа заинтересованности родителей в участии в различных мероприятиях можно отметить низкую посе</w:t>
      </w:r>
      <w:r>
        <w:rPr>
          <w:rFonts w:ascii="Times New Roman" w:hAnsi="Times New Roman" w:cs="Times New Roman"/>
          <w:sz w:val="24"/>
          <w:szCs w:val="24"/>
        </w:rPr>
        <w:t>щаемость родительских собраний</w:t>
      </w:r>
      <w:r w:rsidRPr="00C93425">
        <w:rPr>
          <w:rFonts w:ascii="Times New Roman" w:hAnsi="Times New Roman" w:cs="Times New Roman"/>
          <w:sz w:val="24"/>
          <w:szCs w:val="24"/>
        </w:rPr>
        <w:t>, открытых мероприятий.</w:t>
      </w:r>
    </w:p>
    <w:p w:rsidR="00A64303" w:rsidRPr="00C93425" w:rsidRDefault="00A64303" w:rsidP="00BB573B">
      <w:pPr>
        <w:spacing w:after="120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По результатам анкетирования родителей в 2010-2011 учебном году 94,7% родителей удовлетворены деятельностью детского сада.</w:t>
      </w:r>
    </w:p>
    <w:p w:rsidR="00A64303" w:rsidRPr="00C93425" w:rsidRDefault="00A64303" w:rsidP="00EE36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4. Состояние здоровья детей, меры по охране и укреплению их здоровья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Данные по заболеваемости детей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3"/>
        <w:gridCol w:w="2552"/>
        <w:gridCol w:w="2518"/>
        <w:gridCol w:w="2518"/>
      </w:tblGrid>
      <w:tr w:rsidR="00A64303" w:rsidRPr="00C93425">
        <w:trPr>
          <w:trHeight w:val="120"/>
        </w:trPr>
        <w:tc>
          <w:tcPr>
            <w:tcW w:w="206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 3 до 7 лет</w:t>
            </w:r>
          </w:p>
        </w:tc>
      </w:tr>
      <w:tr w:rsidR="00A64303" w:rsidRPr="00C93425">
        <w:trPr>
          <w:trHeight w:val="120"/>
        </w:trPr>
        <w:tc>
          <w:tcPr>
            <w:tcW w:w="206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64303" w:rsidRPr="00C93425">
        <w:trPr>
          <w:trHeight w:val="120"/>
        </w:trPr>
        <w:tc>
          <w:tcPr>
            <w:tcW w:w="206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64303" w:rsidRPr="00C93425">
        <w:trPr>
          <w:trHeight w:val="120"/>
        </w:trPr>
        <w:tc>
          <w:tcPr>
            <w:tcW w:w="206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 квартал 2010 г.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64303" w:rsidRPr="00C93425">
        <w:trPr>
          <w:trHeight w:val="120"/>
        </w:trPr>
        <w:tc>
          <w:tcPr>
            <w:tcW w:w="206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 квартал 2011 г.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3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tabs>
          <w:tab w:val="left" w:pos="391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Общая заболеваемость детей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1242"/>
        <w:gridCol w:w="1242"/>
        <w:gridCol w:w="1242"/>
        <w:gridCol w:w="1242"/>
      </w:tblGrid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 кв. 2010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 кв. 2011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Бактериальная дизентерия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Энтериты, колиты и гастроэнтериты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Ангина (острый тонзиллит)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Грипп и острые инфекции верхних дыхательных путей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Несчастные случаи, отравления, травмы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 w:rsidP="00CF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1242" w:type="dxa"/>
            <w:vAlign w:val="center"/>
          </w:tcPr>
          <w:p w:rsidR="00A64303" w:rsidRPr="00C93425" w:rsidRDefault="00A64303" w:rsidP="00CF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A64303" w:rsidRPr="00C93425" w:rsidRDefault="00A64303" w:rsidP="00CF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A64303" w:rsidRPr="00C93425" w:rsidRDefault="00A64303" w:rsidP="00CF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A64303" w:rsidRPr="00C93425" w:rsidRDefault="00A64303" w:rsidP="00CF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Ротовирусная инфекция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Болезни глаза / уха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 /1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C93425">
        <w:tc>
          <w:tcPr>
            <w:tcW w:w="5169" w:type="dxa"/>
          </w:tcPr>
          <w:p w:rsidR="00A64303" w:rsidRPr="00C93425" w:rsidRDefault="00A6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Бронхиты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Приведенные данные свидетельствуют об уменьшении случаев острых вирусных инфекций верхних дыхательных путей на 7 %.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целях сохранения и укрепления здоровья детей разработана и утверждена на Педагогическом совете программа «Здоровячок», осуществляемая по четырем направлениям:</w:t>
      </w:r>
    </w:p>
    <w:p w:rsidR="00A64303" w:rsidRPr="00C93425" w:rsidRDefault="00A64303" w:rsidP="00BB573B">
      <w:pPr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организация двигательного режима;</w:t>
      </w:r>
    </w:p>
    <w:p w:rsidR="00A64303" w:rsidRPr="00C93425" w:rsidRDefault="00A64303" w:rsidP="00BB573B">
      <w:pPr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оздоровительная работа с детьми;</w:t>
      </w:r>
    </w:p>
    <w:p w:rsidR="00A64303" w:rsidRPr="00C93425" w:rsidRDefault="00A64303" w:rsidP="00BB573B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формирование навыков здорового образа жизни.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рамках оздоровительно-профилактической работы с детьми проводились закаливающие мероприятия, дыхательная и корригирующая гимнастика, точечный массаж, профилактические мероприятия по предупреждению острых вирусных заболеваний, обеспечивалось витаминизированное питание.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Как и в прошлом учебном году, помимо перечисленных процедур дети регулярно принимали кислородный коктейль. 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Оздоровление детей в лечебно-профилактических учреждениях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A64303" w:rsidRPr="00C93425">
        <w:tc>
          <w:tcPr>
            <w:tcW w:w="5068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069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Количество оздоровленных детей</w:t>
            </w:r>
          </w:p>
        </w:tc>
      </w:tr>
      <w:tr w:rsidR="00A64303" w:rsidRPr="00C93425">
        <w:trPr>
          <w:trHeight w:val="480"/>
        </w:trPr>
        <w:tc>
          <w:tcPr>
            <w:tcW w:w="5068" w:type="dxa"/>
            <w:vAlign w:val="center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Врачебно-физкультурный диспансер</w:t>
            </w:r>
          </w:p>
        </w:tc>
        <w:tc>
          <w:tcPr>
            <w:tcW w:w="5069" w:type="dxa"/>
            <w:vAlign w:val="center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26 – 20%</w:t>
            </w:r>
          </w:p>
        </w:tc>
      </w:tr>
    </w:tbl>
    <w:p w:rsidR="00A64303" w:rsidRPr="00C93425" w:rsidRDefault="00A64303" w:rsidP="00BB573B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5. Организация питания в дошкольном образовательном учреждении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Питание в детском саду организовано в соответствии с санитарно-гигиеническими требованиями. В ДОУ организовано 3-х разовое питание на основе примерного 20-дневного меню, утвержденного Управлением образования города Алапаевска. В меню представлены разнообразные блюда, исключены их повторы в течение недели. Между завтраком и обедом дети получают фруктовые соки. Средняя стоимость дня питания в 2010-2011 учебном году составила 46 рублей 70 копеек. При составлении меню-требования учитываются все медицинские противопоказания в продуктах питания. Ежемесячно проводится анализ питания по натуральным нормам, подсчитывается калорийность. </w:t>
      </w:r>
    </w:p>
    <w:p w:rsidR="00A64303" w:rsidRPr="00C93425" w:rsidRDefault="00A64303" w:rsidP="00C93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Выполнение физиологических норм суточной потребности детей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в основных пищевых веществах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24"/>
        <w:gridCol w:w="1962"/>
        <w:gridCol w:w="2102"/>
        <w:gridCol w:w="2082"/>
        <w:gridCol w:w="2101"/>
      </w:tblGrid>
      <w:tr w:rsidR="00A64303" w:rsidRPr="00C93425">
        <w:tc>
          <w:tcPr>
            <w:tcW w:w="1324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(ккал на 1 реб.)</w:t>
            </w:r>
          </w:p>
        </w:tc>
        <w:tc>
          <w:tcPr>
            <w:tcW w:w="210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Белки /в т.ч. животные</w:t>
            </w:r>
          </w:p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(гр. на 1 реб.)</w:t>
            </w:r>
          </w:p>
        </w:tc>
        <w:tc>
          <w:tcPr>
            <w:tcW w:w="208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(гр. на 1 реб.)</w:t>
            </w:r>
          </w:p>
        </w:tc>
        <w:tc>
          <w:tcPr>
            <w:tcW w:w="2101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(гр. на 1 реб.)</w:t>
            </w:r>
          </w:p>
        </w:tc>
      </w:tr>
      <w:tr w:rsidR="00A64303" w:rsidRPr="00C93425">
        <w:tc>
          <w:tcPr>
            <w:tcW w:w="1324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62" w:type="dxa"/>
          </w:tcPr>
          <w:p w:rsidR="00A64303" w:rsidRPr="00C93425" w:rsidRDefault="00A64303" w:rsidP="00CF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1488/95 %</w:t>
            </w:r>
          </w:p>
        </w:tc>
        <w:tc>
          <w:tcPr>
            <w:tcW w:w="2102" w:type="dxa"/>
          </w:tcPr>
          <w:p w:rsidR="00A64303" w:rsidRPr="00C93425" w:rsidRDefault="00A64303" w:rsidP="00CF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58/95%</w:t>
            </w:r>
          </w:p>
        </w:tc>
        <w:tc>
          <w:tcPr>
            <w:tcW w:w="2082" w:type="dxa"/>
          </w:tcPr>
          <w:p w:rsidR="00A64303" w:rsidRPr="00C93425" w:rsidRDefault="00A64303" w:rsidP="00CF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50/95%</w:t>
            </w:r>
          </w:p>
        </w:tc>
        <w:tc>
          <w:tcPr>
            <w:tcW w:w="2101" w:type="dxa"/>
          </w:tcPr>
          <w:p w:rsidR="00A64303" w:rsidRPr="00C93425" w:rsidRDefault="00A64303" w:rsidP="00CF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228/100%</w:t>
            </w:r>
          </w:p>
        </w:tc>
      </w:tr>
      <w:tr w:rsidR="00A64303" w:rsidRPr="00C93425">
        <w:tc>
          <w:tcPr>
            <w:tcW w:w="1324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6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1621/103%</w:t>
            </w:r>
          </w:p>
        </w:tc>
        <w:tc>
          <w:tcPr>
            <w:tcW w:w="210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64/105</w:t>
            </w:r>
          </w:p>
        </w:tc>
        <w:tc>
          <w:tcPr>
            <w:tcW w:w="208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56/104%</w:t>
            </w:r>
          </w:p>
        </w:tc>
        <w:tc>
          <w:tcPr>
            <w:tcW w:w="2101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217/95%</w:t>
            </w:r>
          </w:p>
        </w:tc>
      </w:tr>
      <w:tr w:rsidR="00A64303" w:rsidRPr="00C93425">
        <w:tc>
          <w:tcPr>
            <w:tcW w:w="1324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 квартал 2011</w:t>
            </w:r>
          </w:p>
          <w:p w:rsidR="00A64303" w:rsidRPr="00C93425" w:rsidRDefault="00A64303" w:rsidP="0056700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3425">
              <w:rPr>
                <w:rFonts w:ascii="Times New Roman" w:hAnsi="Times New Roman" w:cs="Times New Roman"/>
                <w:sz w:val="16"/>
                <w:szCs w:val="16"/>
              </w:rPr>
              <w:t>* с октября 2010 года введены в действие новые САНПиНы 2.4.1.2660-10</w:t>
            </w:r>
          </w:p>
        </w:tc>
        <w:tc>
          <w:tcPr>
            <w:tcW w:w="196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1579/117%</w:t>
            </w:r>
          </w:p>
        </w:tc>
        <w:tc>
          <w:tcPr>
            <w:tcW w:w="210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59/120%</w:t>
            </w:r>
          </w:p>
        </w:tc>
        <w:tc>
          <w:tcPr>
            <w:tcW w:w="2082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55/122%</w:t>
            </w:r>
          </w:p>
        </w:tc>
        <w:tc>
          <w:tcPr>
            <w:tcW w:w="2101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235/120%</w:t>
            </w:r>
          </w:p>
        </w:tc>
      </w:tr>
    </w:tbl>
    <w:p w:rsidR="00A64303" w:rsidRPr="00C93425" w:rsidRDefault="00A64303" w:rsidP="00BB573B">
      <w:pPr>
        <w:spacing w:after="120"/>
        <w:ind w:firstLine="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BB573B">
      <w:pPr>
        <w:spacing w:after="120"/>
        <w:ind w:firstLine="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Выполнение норм питания в 2010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1"/>
        <w:gridCol w:w="1561"/>
        <w:gridCol w:w="1661"/>
        <w:gridCol w:w="1501"/>
        <w:gridCol w:w="1661"/>
        <w:gridCol w:w="1466"/>
      </w:tblGrid>
      <w:tr w:rsidR="00A64303" w:rsidRPr="00C93425">
        <w:tc>
          <w:tcPr>
            <w:tcW w:w="1731" w:type="dxa"/>
            <w:vMerge w:val="restart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677" w:type="dxa"/>
            <w:vMerge w:val="restart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норма, (грамм)</w:t>
            </w:r>
          </w:p>
        </w:tc>
        <w:tc>
          <w:tcPr>
            <w:tcW w:w="3367" w:type="dxa"/>
            <w:gridSpan w:val="2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по МО город Алапаевск</w:t>
            </w:r>
          </w:p>
        </w:tc>
        <w:tc>
          <w:tcPr>
            <w:tcW w:w="3362" w:type="dxa"/>
            <w:gridSpan w:val="2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по ДОУ</w:t>
            </w:r>
          </w:p>
        </w:tc>
      </w:tr>
      <w:tr w:rsidR="00A64303" w:rsidRPr="00C93425">
        <w:tc>
          <w:tcPr>
            <w:tcW w:w="0" w:type="auto"/>
            <w:vMerge/>
            <w:vAlign w:val="center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Масло слив.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415,8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Крупы и макароны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Масло раст.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677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656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71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651" w:type="dxa"/>
          </w:tcPr>
          <w:p w:rsidR="00A64303" w:rsidRPr="00C93425" w:rsidRDefault="00A6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При организации питания соблюдены возрастные физиологические нормы суточной потребности детей в основных пищевых веществах. Полученные данные показывают, что нормы питания по основным продуктам выполнены на 97 %, калорийность соответствует норме.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детском саду осуществляется индивидуальный подход к детям, нуждающимся в диетическом питании. Дошкольное учреждение посещают 14  детей с пищевой аллергией. Индивидуально для каждого ребенка готовятся блюда-заменители.</w:t>
      </w:r>
    </w:p>
    <w:p w:rsidR="00A64303" w:rsidRPr="00C93425" w:rsidRDefault="00A64303" w:rsidP="00C93425">
      <w:pPr>
        <w:spacing w:after="120"/>
        <w:ind w:firstLine="540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Качество приготовленных блюд контролируется специально созданной комиссией,  в состав которой входят медицинские и педагогические работники учреждения.</w:t>
      </w:r>
      <w:r w:rsidRPr="00C93425">
        <w:rPr>
          <w:rFonts w:ascii="Times New Roman" w:hAnsi="Times New Roman" w:cs="Times New Roman"/>
          <w:sz w:val="24"/>
          <w:szCs w:val="24"/>
        </w:rPr>
        <w:br/>
      </w:r>
    </w:p>
    <w:p w:rsidR="00A64303" w:rsidRPr="00C93425" w:rsidRDefault="00A64303" w:rsidP="00C517AE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6. Обеспечение безопасности</w:t>
      </w:r>
    </w:p>
    <w:p w:rsidR="00A64303" w:rsidRPr="00C93425" w:rsidRDefault="00A64303" w:rsidP="00C517A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Безопасность дошкольного учреждения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A64303" w:rsidRPr="00C93425" w:rsidRDefault="00A64303" w:rsidP="00C517A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Безопасность детей и сотрудников ДОУ обеспечивается системами пожарной и тревожной сигнализации. Со всеми организациями, обеспечивающими безопасность, заключены договора. </w:t>
      </w:r>
    </w:p>
    <w:p w:rsidR="00A64303" w:rsidRPr="00C93425" w:rsidRDefault="00A64303" w:rsidP="00C517A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  В МДОУ имеется Декларация пожарной безопасности, которая  разработана и зарегистрирована в отделе ГПН города Алапаевска и Алапаевского района Главного управления МЧС России по Свердловской области (регистрационный номер 65403000-00023-0012) 9 апереля 2010 года.</w:t>
      </w:r>
    </w:p>
    <w:p w:rsidR="00A64303" w:rsidRPr="00C93425" w:rsidRDefault="00A64303" w:rsidP="00C517A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Для обеспечения требований пожарной безопасности в ДУ на путях эвакуации заменён линолеум, стены коридора, лестничные клетки окрашены водоэмульсионной краской, что соответствует классу пожарной опасности К0 (непожароопасные). Ответственность  за безопасность воспитанников возложена на  лица, установленные приказом заведующей. Дополнительно в ночное время и в выходные дни   за безопасность  несут ответственность  сторожа. </w:t>
      </w:r>
    </w:p>
    <w:p w:rsidR="00A64303" w:rsidRPr="00C93425" w:rsidRDefault="00A64303" w:rsidP="00C517A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2010 году в целях обеспечения безопасности водно-питьевого режима в детском саду был  установлен  ультрафиолетовый обеззараживатель на вводе в учреждение. В 2011 году была  произведена замена </w:t>
      </w:r>
      <w:r>
        <w:rPr>
          <w:rFonts w:ascii="Times New Roman" w:hAnsi="Times New Roman" w:cs="Times New Roman"/>
          <w:sz w:val="24"/>
          <w:szCs w:val="24"/>
        </w:rPr>
        <w:t xml:space="preserve">лампы </w:t>
      </w:r>
      <w:r w:rsidRPr="00C93425">
        <w:rPr>
          <w:rFonts w:ascii="Times New Roman" w:hAnsi="Times New Roman" w:cs="Times New Roman"/>
          <w:sz w:val="24"/>
          <w:szCs w:val="24"/>
        </w:rPr>
        <w:t>установки ультрафиолетового обеззараживания воды.  (Срок действия установки 1 год).</w:t>
      </w:r>
    </w:p>
    <w:p w:rsidR="00A64303" w:rsidRPr="00C93425" w:rsidRDefault="00A64303" w:rsidP="00C517A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Детский сад оснащён автоматической пожарной сигнализацией. Техническое обслуживание осуществляет ООО «Атлакс» г. Екатеринбург согласно РД 009-02-96.</w:t>
      </w:r>
    </w:p>
    <w:p w:rsidR="00A64303" w:rsidRPr="00C93425" w:rsidRDefault="00A64303" w:rsidP="00C517A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Государственным учреждением «54 отряд Федеральной противопожарной службы Свердловской области» отделением 76 – ПЧ в марте 2011 года разраб</w:t>
      </w:r>
      <w:r>
        <w:rPr>
          <w:rFonts w:ascii="Times New Roman" w:hAnsi="Times New Roman" w:cs="Times New Roman"/>
          <w:sz w:val="24"/>
          <w:szCs w:val="24"/>
        </w:rPr>
        <w:t xml:space="preserve">отана карточка тушения пожара, которая </w:t>
      </w:r>
      <w:r w:rsidRPr="00C93425">
        <w:rPr>
          <w:rFonts w:ascii="Times New Roman" w:hAnsi="Times New Roman" w:cs="Times New Roman"/>
          <w:sz w:val="24"/>
          <w:szCs w:val="24"/>
        </w:rPr>
        <w:t xml:space="preserve">находится  в дошкольном учреждении. </w:t>
      </w:r>
    </w:p>
    <w:p w:rsidR="00A64303" w:rsidRPr="00C93425" w:rsidRDefault="00A64303" w:rsidP="00C93425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93425">
        <w:rPr>
          <w:rFonts w:ascii="Times New Roman" w:hAnsi="Times New Roman" w:cs="Times New Roman"/>
          <w:sz w:val="24"/>
          <w:szCs w:val="24"/>
        </w:rPr>
        <w:t xml:space="preserve"> установлена тревожная сигнализация, которая подключена на пульт вневедомственной охраны при ОВД по Режевскому городскому округу.</w:t>
      </w:r>
    </w:p>
    <w:p w:rsidR="00A64303" w:rsidRDefault="00A64303" w:rsidP="00C517AE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соответствии с утверждёнными   СанПиН 2.4.1.2731-10  </w:t>
      </w:r>
      <w:r>
        <w:rPr>
          <w:rFonts w:ascii="Times New Roman" w:hAnsi="Times New Roman" w:cs="Times New Roman"/>
          <w:sz w:val="24"/>
          <w:szCs w:val="24"/>
        </w:rPr>
        <w:t xml:space="preserve">в 2010-2011 учебном году </w:t>
      </w:r>
      <w:r w:rsidRPr="00C93425">
        <w:rPr>
          <w:rFonts w:ascii="Times New Roman" w:hAnsi="Times New Roman" w:cs="Times New Roman"/>
          <w:sz w:val="24"/>
          <w:szCs w:val="24"/>
        </w:rPr>
        <w:t xml:space="preserve">на территории дошкольного учреждения </w:t>
      </w:r>
      <w:r>
        <w:rPr>
          <w:rFonts w:ascii="Times New Roman" w:hAnsi="Times New Roman" w:cs="Times New Roman"/>
          <w:sz w:val="24"/>
          <w:szCs w:val="24"/>
        </w:rPr>
        <w:t>выстроен</w:t>
      </w:r>
      <w:r w:rsidRPr="00C93425">
        <w:rPr>
          <w:rFonts w:ascii="Times New Roman" w:hAnsi="Times New Roman" w:cs="Times New Roman"/>
          <w:sz w:val="24"/>
          <w:szCs w:val="24"/>
        </w:rPr>
        <w:t xml:space="preserve"> теневой навес на прогулочной площадке второй группы раннего возраста, для пищеблока  приобре</w:t>
      </w:r>
      <w:r>
        <w:rPr>
          <w:rFonts w:ascii="Times New Roman" w:hAnsi="Times New Roman" w:cs="Times New Roman"/>
          <w:sz w:val="24"/>
          <w:szCs w:val="24"/>
        </w:rPr>
        <w:t>тена бытовая</w:t>
      </w:r>
      <w:r w:rsidRPr="00C93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электромясорубка</w:t>
      </w:r>
      <w:r w:rsidRPr="00C93425">
        <w:rPr>
          <w:rFonts w:ascii="Times New Roman" w:hAnsi="Times New Roman" w:cs="Times New Roman"/>
          <w:sz w:val="24"/>
          <w:szCs w:val="24"/>
        </w:rPr>
        <w:t xml:space="preserve"> (спонсорская помощь депута</w:t>
      </w:r>
      <w:r>
        <w:rPr>
          <w:rFonts w:ascii="Times New Roman" w:hAnsi="Times New Roman" w:cs="Times New Roman"/>
          <w:sz w:val="24"/>
          <w:szCs w:val="24"/>
        </w:rPr>
        <w:t>та областной Думы Исакова О.Ю.), приобретены стулья для детей от1 года до 3 лет (внебюджетные средства).</w:t>
      </w:r>
    </w:p>
    <w:p w:rsidR="00A64303" w:rsidRPr="00C93425" w:rsidRDefault="00A64303" w:rsidP="00933B29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2010-2011</w:t>
      </w:r>
      <w:r w:rsidRPr="00933B29">
        <w:rPr>
          <w:rFonts w:ascii="Times New Roman" w:hAnsi="Times New Roman" w:cs="Times New Roman"/>
          <w:sz w:val="24"/>
          <w:szCs w:val="24"/>
        </w:rPr>
        <w:t xml:space="preserve"> учебном году произведен косметический </w:t>
      </w:r>
      <w:r>
        <w:rPr>
          <w:rFonts w:ascii="Times New Roman" w:hAnsi="Times New Roman" w:cs="Times New Roman"/>
          <w:sz w:val="24"/>
          <w:szCs w:val="24"/>
        </w:rPr>
        <w:t>ремонт пищеблока</w:t>
      </w:r>
      <w:r w:rsidRPr="00933B29">
        <w:rPr>
          <w:rFonts w:ascii="Times New Roman" w:hAnsi="Times New Roman" w:cs="Times New Roman"/>
          <w:sz w:val="24"/>
          <w:szCs w:val="24"/>
        </w:rPr>
        <w:t xml:space="preserve">. Восстановлена освещенность прогулочных участков детского сада. </w:t>
      </w:r>
    </w:p>
    <w:p w:rsidR="00A64303" w:rsidRPr="00C93425" w:rsidRDefault="00A64303" w:rsidP="00C517A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7. Социальная активность и социальное партнерство дошкольного образовательного учреждения.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Наш детский сад успешно сотрудничает с целым рядом учреждений дополнительного образования. Устойчивыми партнерами в воспитательной деятельности на протяжении последних трех лет являются Центральная детская библиотека, Школа искусств имени П.И. Чайковского, Детско-юношеская спортивная школа № 1.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Социальное партнерство детского сада и Центральной детской библиотеки дарит нашим дошкольникам возможность знакомиться с произведениями художественной литературы, с их авторами. В течение учебного года дети старших групп посетили специально организованные, ориентированные на особенности восприятия дошкольников тематические занятия.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Многолетнее сотрудничество с Детско-юношеской спортивной школой № 1 приносит не только огромную радость детям, но и позволяет решить проблему удовлетворения потребности дошкольников в движении, качественно развивать их физические качества. В этом учебном году дети детского сада</w:t>
      </w:r>
      <w:r>
        <w:rPr>
          <w:rFonts w:ascii="Times New Roman" w:hAnsi="Times New Roman" w:cs="Times New Roman"/>
          <w:sz w:val="24"/>
          <w:szCs w:val="24"/>
        </w:rPr>
        <w:t>, начиная со средней группы,</w:t>
      </w:r>
      <w:r w:rsidRPr="00C93425">
        <w:rPr>
          <w:rFonts w:ascii="Times New Roman" w:hAnsi="Times New Roman" w:cs="Times New Roman"/>
          <w:sz w:val="24"/>
          <w:szCs w:val="24"/>
        </w:rPr>
        <w:t xml:space="preserve"> продолжили свои занятия в спортивной школе.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По договору со школой № 4 в течение года шла плановая работа по социализации старших дошкольников. Дети побывали на уроках в начальной школе, были участниками концертов младших школьников, побывали на экскурсии в школьном музее боевой славы.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 целью сохранения преемственности в образовании детей в течение года организовано посещение педагогами детского сада уроков учителей начальной школы.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2010-2011 учебном году о ДОУ и педагогах, работающих в нем,  писали в средствах массовой информации: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 - Алапаевская искра №88 - 2010 год статья «С днем рождения, Алапаевск!»</w:t>
      </w:r>
    </w:p>
    <w:p w:rsidR="00A64303" w:rsidRPr="00C93425" w:rsidRDefault="00A64303" w:rsidP="00824252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Алапаевская искра №94 - 2010 год статья «Цветы, как люди, на добро щедры»</w:t>
      </w:r>
    </w:p>
    <w:p w:rsidR="00A64303" w:rsidRPr="00C93425" w:rsidRDefault="00A64303" w:rsidP="00824252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Алапаевская искра №25 - 2011 год статья «Моя личная программа – «Помоги садику»</w:t>
      </w:r>
    </w:p>
    <w:p w:rsidR="00A64303" w:rsidRPr="00C93425" w:rsidRDefault="00A64303" w:rsidP="00824252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Алапаевская газета №15 – 2011 год статья «Каждый ребенок – мечтатель!»</w:t>
      </w:r>
    </w:p>
    <w:p w:rsidR="00A64303" w:rsidRPr="00C93425" w:rsidRDefault="00A64303" w:rsidP="00824252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Алапаевская газета №16 – 2011 год статья «Воспитатель от бога»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8. Финансовое обеспечение функционирования и развития дошкольного образовательного учреждения.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Как и все муниципальные дошкольные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</w:p>
    <w:p w:rsidR="00A64303" w:rsidRPr="00C93425" w:rsidRDefault="00A64303" w:rsidP="00BB573B">
      <w:pPr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заработная плата сотрудников;</w:t>
      </w:r>
    </w:p>
    <w:p w:rsidR="00A64303" w:rsidRPr="00C93425" w:rsidRDefault="00A64303" w:rsidP="00BB573B">
      <w:pPr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услуги связи и транспорта;</w:t>
      </w:r>
    </w:p>
    <w:p w:rsidR="00A64303" w:rsidRPr="00C93425" w:rsidRDefault="00A64303" w:rsidP="00BB573B">
      <w:pPr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расходы на коммунальные платежи и содержание здания;</w:t>
      </w:r>
    </w:p>
    <w:p w:rsidR="00A64303" w:rsidRPr="00C93425" w:rsidRDefault="00A64303" w:rsidP="00BB573B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организация питания детей.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Суммы, запланированные на 2010 год и потраченные за счет средств бюджета, отражены в таблице.</w:t>
      </w:r>
    </w:p>
    <w:p w:rsidR="00A64303" w:rsidRPr="000003EC" w:rsidRDefault="00A64303" w:rsidP="00BB573B">
      <w:pPr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3EC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Расход бюджетных средств</w:t>
      </w:r>
    </w:p>
    <w:tbl>
      <w:tblPr>
        <w:tblW w:w="9933" w:type="dxa"/>
        <w:tblInd w:w="-106" w:type="dxa"/>
        <w:tblLayout w:type="fixed"/>
        <w:tblLook w:val="00A0"/>
      </w:tblPr>
      <w:tblGrid>
        <w:gridCol w:w="5613"/>
        <w:gridCol w:w="2160"/>
        <w:gridCol w:w="2160"/>
      </w:tblGrid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расхода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Смета, </w:t>
            </w: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руб., коп.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Расход, </w:t>
            </w: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руб., коп.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2810363-04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 w:rsidP="005E73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2810363-04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Оплата методической литературы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19600-00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 w:rsidP="005E73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19600-00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Начисления на оплату труда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743267-46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 w:rsidP="005E73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743267-09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связи (абонентская плата за телефон)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6198-85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 w:rsidP="005E73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6198-85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Транспортные услуги (доставка продуктов питания)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Коммунальные услуги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566152-45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555743-17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по содержанию имущества (перезарядка огнетушителей, вывоз ТБО, измерение сопротивления изоляции, обслуживание тепло-</w:t>
            </w: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 и водосчетчиков)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81360-46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65329-73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услуги (договора на обслуживание пожарной сигнализации и тревожной кнопки и др.)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72153-35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16030-73</w:t>
            </w:r>
          </w:p>
        </w:tc>
      </w:tr>
      <w:tr w:rsidR="00A64303" w:rsidRPr="000003EC" w:rsidTr="000003EC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Питание детей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909186-23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867600-29</w:t>
            </w:r>
          </w:p>
        </w:tc>
      </w:tr>
      <w:tr w:rsidR="00A64303" w:rsidRPr="000003EC" w:rsidTr="000003EC">
        <w:trPr>
          <w:trHeight w:val="115"/>
        </w:trPr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Медикаменты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A64303" w:rsidRPr="000003EC" w:rsidTr="000003EC">
        <w:trPr>
          <w:trHeight w:val="305"/>
        </w:trPr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бытовой химии, хозяйственных товаров.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50105-00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 w:rsidP="005E73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50105-00</w:t>
            </w:r>
          </w:p>
        </w:tc>
      </w:tr>
      <w:tr w:rsidR="00A64303" w:rsidRPr="00C93425" w:rsidTr="000003EC">
        <w:trPr>
          <w:trHeight w:val="52"/>
        </w:trPr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A64303" w:rsidRPr="000003EC" w:rsidRDefault="00A64303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5258386-84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A64303" w:rsidRPr="000003EC" w:rsidRDefault="00A643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5134237-90</w:t>
            </w:r>
          </w:p>
        </w:tc>
      </w:tr>
    </w:tbl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Таким образом, осуществляется финансирование социально-защищенных статей (зарплата, питание детей, коммунальные услуги</w:t>
      </w:r>
      <w:r>
        <w:rPr>
          <w:rFonts w:ascii="Times New Roman" w:hAnsi="Times New Roman" w:cs="Times New Roman"/>
          <w:sz w:val="24"/>
          <w:szCs w:val="24"/>
        </w:rPr>
        <w:t>, обеспечение безопасности учреждения</w:t>
      </w:r>
      <w:r w:rsidRPr="00C93425">
        <w:rPr>
          <w:rFonts w:ascii="Times New Roman" w:hAnsi="Times New Roman" w:cs="Times New Roman"/>
          <w:sz w:val="24"/>
          <w:szCs w:val="24"/>
        </w:rPr>
        <w:t xml:space="preserve">). Запланированные средства израсходованы в полном объеме. 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9. Реализация образовательной деятельности</w:t>
      </w:r>
    </w:p>
    <w:p w:rsidR="00A64303" w:rsidRPr="00933B29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B29">
        <w:rPr>
          <w:rFonts w:ascii="Times New Roman" w:hAnsi="Times New Roman" w:cs="Times New Roman"/>
          <w:sz w:val="24"/>
          <w:szCs w:val="24"/>
        </w:rPr>
        <w:t>Образовательный процесс в дошкольном учреждении осуществляется через систему специально-организованных занятий, совместную и самостоятельную деятельность детей.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B29">
        <w:rPr>
          <w:rFonts w:ascii="Times New Roman" w:hAnsi="Times New Roman" w:cs="Times New Roman"/>
          <w:sz w:val="24"/>
          <w:szCs w:val="24"/>
        </w:rPr>
        <w:t>Объем учебной нагрузки соответствует возрастным особенностям детей. Максимальное допустимое количество занятий в первой половине дня в группах раннего возраста не превышает одного, во 2 младшей и средней – двух, в старшей и подготовительной – трех. В середине занятий проводятся физкультминутки. Перерыв между занятиями не менее 10 минут. Среди общего времени занятий отводится 50% занятиям, требующим от детей умственного напряжения, остальные 50% составляют занятия эстетического и физкультурно-оздоровительного цикла. В течение дня обеспечен баланс разных видов деятельности и соблюдается режим дня в соответствии с возрастом воспитанников. Виды занятий, их количество гибко меняются в зависимости от интересов, особенностей развития детей, состояния их здоровья, успехов в усвоении программного материала.</w:t>
      </w:r>
      <w:r w:rsidRPr="00C9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9.1. Анализ уровня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овладения необходимыми навыками и умениями по образовательным областям</w:t>
      </w:r>
    </w:p>
    <w:p w:rsidR="00A64303" w:rsidRPr="00C93425" w:rsidRDefault="00A64303" w:rsidP="00C93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уровня овладения необходимыми навыками и умениями по образовательным областям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425">
        <w:rPr>
          <w:rFonts w:ascii="Times New Roman" w:hAnsi="Times New Roman" w:cs="Times New Roman"/>
          <w:sz w:val="24"/>
          <w:szCs w:val="24"/>
        </w:rPr>
        <w:t>осуществляется в соответствии с программой «Детский сад 2100» по основным направлениям развития детей.</w:t>
      </w:r>
    </w:p>
    <w:p w:rsidR="00A64303" w:rsidRPr="00C93425" w:rsidRDefault="00A64303" w:rsidP="00BB573B">
      <w:pPr>
        <w:spacing w:after="120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достижений детей в рамках выполнения образовательной программы позволяет увидеть проблемы, которые требуют дальнейшего разрешения.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сфере физического развития остаются проблемы по развитию у детей навыков выполнения </w:t>
      </w:r>
      <w:r>
        <w:rPr>
          <w:rFonts w:ascii="Times New Roman" w:hAnsi="Times New Roman" w:cs="Times New Roman"/>
          <w:sz w:val="24"/>
          <w:szCs w:val="24"/>
        </w:rPr>
        <w:t>основных видов движения – метание, прыжок с места, по сформированности представлений о здоровом образе жизни.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познавательно-речевом направлении развития требует продолжение работа над совершенствованием связной речи дошкольников. Остаются проблемы  в умении строить речь-рассуждение, речь-доказательство. У дошкольников не достаточно сформированы навыки </w:t>
      </w:r>
      <w:r>
        <w:rPr>
          <w:rFonts w:ascii="Times New Roman" w:hAnsi="Times New Roman" w:cs="Times New Roman"/>
          <w:sz w:val="24"/>
          <w:szCs w:val="24"/>
        </w:rPr>
        <w:t>проектно-исследовательской (поисково-исследовательской)</w:t>
      </w:r>
      <w:r w:rsidRPr="00C93425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овладения необходимыми навыками и умениями по образовательным областям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4813"/>
      </w:tblGrid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64303" w:rsidRPr="00C93425">
        <w:tc>
          <w:tcPr>
            <w:tcW w:w="9286" w:type="dxa"/>
            <w:gridSpan w:val="2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A64303" w:rsidRPr="00C93425">
        <w:tc>
          <w:tcPr>
            <w:tcW w:w="9286" w:type="dxa"/>
            <w:gridSpan w:val="2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A64303" w:rsidRPr="00C93425">
        <w:tc>
          <w:tcPr>
            <w:tcW w:w="9286" w:type="dxa"/>
            <w:gridSpan w:val="2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813" w:type="dxa"/>
          </w:tcPr>
          <w:p w:rsidR="00A64303" w:rsidRPr="00C93425" w:rsidRDefault="00A64303" w:rsidP="00C9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4303" w:rsidRPr="00C93425">
        <w:tc>
          <w:tcPr>
            <w:tcW w:w="9286" w:type="dxa"/>
            <w:gridSpan w:val="2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813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</w:tbl>
    <w:p w:rsidR="00A64303" w:rsidRDefault="00A64303" w:rsidP="00C93425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Анализ речевого развития детей </w:t>
      </w:r>
      <w:r>
        <w:rPr>
          <w:rFonts w:ascii="Times New Roman" w:hAnsi="Times New Roman" w:cs="Times New Roman"/>
          <w:sz w:val="24"/>
          <w:szCs w:val="24"/>
        </w:rPr>
        <w:t xml:space="preserve">в прошлом учебном году </w:t>
      </w:r>
      <w:r w:rsidRPr="00C93425">
        <w:rPr>
          <w:rFonts w:ascii="Times New Roman" w:hAnsi="Times New Roman" w:cs="Times New Roman"/>
          <w:sz w:val="24"/>
          <w:szCs w:val="24"/>
        </w:rPr>
        <w:t xml:space="preserve">показал, что в детском саду 30 % детей имеют различные речевые нарушения. </w:t>
      </w:r>
      <w:r>
        <w:rPr>
          <w:rFonts w:ascii="Times New Roman" w:hAnsi="Times New Roman" w:cs="Times New Roman"/>
          <w:sz w:val="24"/>
          <w:szCs w:val="24"/>
        </w:rPr>
        <w:t>Поэтому в ноябре 2010 года</w:t>
      </w:r>
      <w:r w:rsidRPr="00C93425">
        <w:rPr>
          <w:rFonts w:ascii="Times New Roman" w:hAnsi="Times New Roman" w:cs="Times New Roman"/>
          <w:sz w:val="24"/>
          <w:szCs w:val="24"/>
        </w:rPr>
        <w:t xml:space="preserve"> к работе по коррекции речи </w:t>
      </w:r>
      <w:r>
        <w:rPr>
          <w:rFonts w:ascii="Times New Roman" w:hAnsi="Times New Roman" w:cs="Times New Roman"/>
          <w:sz w:val="24"/>
          <w:szCs w:val="24"/>
        </w:rPr>
        <w:t>был привлечен учитель-логопед</w:t>
      </w:r>
      <w:r w:rsidRPr="00C93425">
        <w:rPr>
          <w:rFonts w:ascii="Times New Roman" w:hAnsi="Times New Roman" w:cs="Times New Roman"/>
          <w:sz w:val="24"/>
          <w:szCs w:val="24"/>
        </w:rPr>
        <w:t>.</w:t>
      </w:r>
    </w:p>
    <w:p w:rsidR="00A64303" w:rsidRDefault="00A64303" w:rsidP="00C93425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2010-2011 учебном году на логопункте ДОУ занималось 30 детей:</w:t>
      </w:r>
    </w:p>
    <w:p w:rsidR="00A64303" w:rsidRDefault="00A64303" w:rsidP="00C93425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– подготовительная к школе группа</w:t>
      </w:r>
    </w:p>
    <w:p w:rsidR="00A64303" w:rsidRDefault="00A64303" w:rsidP="00C93425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старшая</w:t>
      </w:r>
    </w:p>
    <w:p w:rsidR="00A64303" w:rsidRDefault="00A64303" w:rsidP="00C93425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средняя</w:t>
      </w:r>
    </w:p>
    <w:p w:rsidR="00A64303" w:rsidRPr="00933B29" w:rsidRDefault="00A64303" w:rsidP="00933B29">
      <w:pPr>
        <w:spacing w:after="1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выписаны с чистой речью 11 человек, звуки поставлены, но не автоматизированы в самостоятельной речи у 4 человек. Результативность работы составила 72%.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Уровень развития интегративных качеств у детей старшего дошкольного возраста (подготовительная к школе группа)</w:t>
      </w:r>
    </w:p>
    <w:tbl>
      <w:tblPr>
        <w:tblW w:w="88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1"/>
        <w:gridCol w:w="1984"/>
        <w:gridCol w:w="1701"/>
      </w:tblGrid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A04">
              <w:rPr>
                <w:rFonts w:ascii="Times New Roman" w:hAnsi="Times New Roman" w:cs="Times New Roman"/>
                <w:sz w:val="20"/>
                <w:szCs w:val="20"/>
              </w:rPr>
              <w:t>ИНТЕГРАТИВНОЕ КАЧЕСТВО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A04">
              <w:rPr>
                <w:rFonts w:ascii="Times New Roman" w:hAnsi="Times New Roman" w:cs="Times New Roman"/>
                <w:sz w:val="20"/>
                <w:szCs w:val="20"/>
              </w:rPr>
              <w:t>СООТВЕТСТВУЕТ ВОЗРАСТУ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A04">
              <w:rPr>
                <w:rFonts w:ascii="Times New Roman" w:hAnsi="Times New Roman" w:cs="Times New Roman"/>
                <w:sz w:val="20"/>
                <w:szCs w:val="20"/>
              </w:rPr>
              <w:t>ОТДЕЛЬНЫЕ КОМПОНЕНТЫ НЕ РАЗВИТЫ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 и планировать свои действия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Овладение предпосылками учебной деятельности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3A5A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  <w:tc>
          <w:tcPr>
            <w:tcW w:w="1984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701" w:type="dxa"/>
          </w:tcPr>
          <w:p w:rsidR="00A64303" w:rsidRPr="003A5A04" w:rsidRDefault="00A64303" w:rsidP="003A5A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C93425">
      <w:pPr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По результатам мониторинга детского развития дошкольники имеют достаточный уровень интеллектуальной и личностной готовности к школьному обучению.</w:t>
      </w: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303" w:rsidRPr="00C93425" w:rsidRDefault="00A64303" w:rsidP="00BB573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Достижения воспитанников детского сада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8210"/>
      </w:tblGrid>
      <w:tr w:rsidR="00A64303" w:rsidRPr="00C93425">
        <w:tc>
          <w:tcPr>
            <w:tcW w:w="1370" w:type="dxa"/>
          </w:tcPr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Уч.  год</w:t>
            </w:r>
          </w:p>
        </w:tc>
        <w:tc>
          <w:tcPr>
            <w:tcW w:w="8307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конкурсах, соревнованиях</w:t>
            </w:r>
          </w:p>
        </w:tc>
      </w:tr>
      <w:tr w:rsidR="00A64303" w:rsidRPr="00C93425">
        <w:tc>
          <w:tcPr>
            <w:tcW w:w="1370" w:type="dxa"/>
          </w:tcPr>
          <w:p w:rsidR="00A64303" w:rsidRPr="00C93425" w:rsidRDefault="00A64303" w:rsidP="00C9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8307" w:type="dxa"/>
          </w:tcPr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Лауреаты конкурса «Каждый человек имеет право»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Дипломанты конкурса «Новогодний парад елок»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Кроссе наций 2009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«Лыжня России-2010»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детского творчества «Формула успеха»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выставке рисунков «Зеленый огонек»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конкурсе эрудитов «Юные интеллектуалы Среднего Урала»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Первом открытом фестивале детского творчества «Уральские звездочки»</w:t>
            </w:r>
          </w:p>
        </w:tc>
      </w:tr>
      <w:tr w:rsidR="00A64303" w:rsidRPr="00C93425">
        <w:tc>
          <w:tcPr>
            <w:tcW w:w="1370" w:type="dxa"/>
          </w:tcPr>
          <w:p w:rsidR="00A64303" w:rsidRPr="00C93425" w:rsidRDefault="00A64303" w:rsidP="00A6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8307" w:type="dxa"/>
          </w:tcPr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Кроссе наций 2010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«Лыжня России-2011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Гала-концерте фестиваля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«Формула успеха»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(танцевальная группа)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выставке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Дорожный инспектор будущего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303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конкурсе эрудитов «Юные интеллектуалы Среднего Урала»</w:t>
            </w:r>
          </w:p>
          <w:p w:rsidR="00A64303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к городском конкурсе кроссвордов и книжек-малышек на противопожарную тематику</w:t>
            </w:r>
          </w:p>
          <w:p w:rsidR="00A64303" w:rsidRPr="00C93425" w:rsidRDefault="00A64303" w:rsidP="00C9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книжек-малышек на противопожарную тематику (Кондрыкинский Гриша, 2 младшая группа)</w:t>
            </w:r>
          </w:p>
          <w:p w:rsidR="00A64303" w:rsidRPr="00C93425" w:rsidRDefault="00A64303" w:rsidP="00A6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Анализ уровня образованности и достижений воспитанников детского сада говорит о достаточной компетентности дошкольников в различных областях и положительной динамике по всем направления развития детей.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10. Основные нерешенные проблемы: 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Основными проблемами по итогам 2010-2011 учебного года являются:</w:t>
      </w:r>
    </w:p>
    <w:p w:rsidR="00A64303" w:rsidRPr="00C93425" w:rsidRDefault="00A64303" w:rsidP="00BB573B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высокий уровень психолого-педагогической культуры родителей.</w:t>
      </w:r>
    </w:p>
    <w:p w:rsidR="00A64303" w:rsidRPr="00C93425" w:rsidRDefault="00A64303" w:rsidP="00BB573B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Недостаточное освоение детьми содержания образовательных областей</w:t>
      </w:r>
      <w:r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4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93425"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</w:rPr>
        <w:t>Познание</w:t>
      </w:r>
      <w:r w:rsidRPr="00C9342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64303" w:rsidRPr="00C93425" w:rsidRDefault="00A64303" w:rsidP="00BB573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11. Основные направления развития ОУ в ближайшей перспективе.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Принимая во внимание достигнутые результаты и основные проблемы, с которыми столкнулись сотрудники детского сада в 2010-2011 году, были определены перспективы работы на следующий учебный год: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- совершенствования опыта работы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проектно-исследовательской деятельности </w:t>
      </w:r>
      <w:r w:rsidRPr="00C93425">
        <w:rPr>
          <w:rFonts w:ascii="Times New Roman" w:hAnsi="Times New Roman" w:cs="Times New Roman"/>
          <w:sz w:val="24"/>
          <w:szCs w:val="24"/>
        </w:rPr>
        <w:t>дошкольников в целях эффективного решения проблем познавательно-речевого направления развития детей;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поиск новых форм и методов работы с родителями с учетом индивидуального подхода к каждой семье;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 педагогов через курсы повышения квалификации, участие в конкурсах различного уровня, систему аттестации педагогов;</w:t>
      </w:r>
    </w:p>
    <w:p w:rsidR="00A64303" w:rsidRPr="00C93425" w:rsidRDefault="00A64303" w:rsidP="00BB573B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совершенствование материальной базы детского сада через привлечение внебюджетных средств.</w:t>
      </w:r>
    </w:p>
    <w:p w:rsidR="00A64303" w:rsidRPr="00C93425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>
      <w:pPr>
        <w:rPr>
          <w:rFonts w:ascii="Times New Roman" w:hAnsi="Times New Roman" w:cs="Times New Roman"/>
          <w:sz w:val="24"/>
          <w:szCs w:val="24"/>
        </w:rPr>
      </w:pPr>
    </w:p>
    <w:sectPr w:rsidR="00A64303" w:rsidRPr="00C93425" w:rsidSect="004C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DA1218"/>
    <w:lvl w:ilvl="0">
      <w:numFmt w:val="bullet"/>
      <w:lvlText w:val="*"/>
      <w:lvlJc w:val="left"/>
    </w:lvl>
  </w:abstractNum>
  <w:abstractNum w:abstractNumId="1">
    <w:nsid w:val="0D216389"/>
    <w:multiLevelType w:val="multilevel"/>
    <w:tmpl w:val="77BC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409C9"/>
    <w:multiLevelType w:val="hybridMultilevel"/>
    <w:tmpl w:val="21620EE2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36336"/>
    <w:multiLevelType w:val="hybridMultilevel"/>
    <w:tmpl w:val="ADC87668"/>
    <w:lvl w:ilvl="0" w:tplc="F238FE10">
      <w:start w:val="1"/>
      <w:numFmt w:val="bullet"/>
      <w:lvlText w:val="-"/>
      <w:lvlJc w:val="left"/>
      <w:pPr>
        <w:tabs>
          <w:tab w:val="num" w:pos="911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8036968"/>
    <w:multiLevelType w:val="hybridMultilevel"/>
    <w:tmpl w:val="34367ED8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60B2A"/>
    <w:multiLevelType w:val="hybridMultilevel"/>
    <w:tmpl w:val="E81CF81C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31BD5"/>
    <w:multiLevelType w:val="hybridMultilevel"/>
    <w:tmpl w:val="AD16BD52"/>
    <w:lvl w:ilvl="0" w:tplc="6E32FF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9349C"/>
    <w:multiLevelType w:val="hybridMultilevel"/>
    <w:tmpl w:val="051C6F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5D5F3C8C"/>
    <w:multiLevelType w:val="hybridMultilevel"/>
    <w:tmpl w:val="F48AD3E6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F191F"/>
    <w:multiLevelType w:val="hybridMultilevel"/>
    <w:tmpl w:val="05481CA0"/>
    <w:lvl w:ilvl="0" w:tplc="F238FE10">
      <w:start w:val="1"/>
      <w:numFmt w:val="bullet"/>
      <w:lvlText w:val="-"/>
      <w:lvlJc w:val="left"/>
      <w:pPr>
        <w:tabs>
          <w:tab w:val="num" w:pos="911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7DC551B4"/>
    <w:multiLevelType w:val="hybridMultilevel"/>
    <w:tmpl w:val="438802F6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3B"/>
    <w:rsid w:val="000003EC"/>
    <w:rsid w:val="000E110D"/>
    <w:rsid w:val="000E3671"/>
    <w:rsid w:val="001360BE"/>
    <w:rsid w:val="00152668"/>
    <w:rsid w:val="002175CD"/>
    <w:rsid w:val="002C780D"/>
    <w:rsid w:val="003428B7"/>
    <w:rsid w:val="003A5A04"/>
    <w:rsid w:val="003D4062"/>
    <w:rsid w:val="003D7E0D"/>
    <w:rsid w:val="003E053F"/>
    <w:rsid w:val="003E4875"/>
    <w:rsid w:val="0041012C"/>
    <w:rsid w:val="00492CCE"/>
    <w:rsid w:val="004A4B87"/>
    <w:rsid w:val="004B4E48"/>
    <w:rsid w:val="004C51B1"/>
    <w:rsid w:val="004C6E94"/>
    <w:rsid w:val="004D4425"/>
    <w:rsid w:val="00567008"/>
    <w:rsid w:val="005E735A"/>
    <w:rsid w:val="0063527A"/>
    <w:rsid w:val="00635BFD"/>
    <w:rsid w:val="006A55FF"/>
    <w:rsid w:val="006D19BA"/>
    <w:rsid w:val="00724F53"/>
    <w:rsid w:val="00735AC1"/>
    <w:rsid w:val="007D30C9"/>
    <w:rsid w:val="0080499C"/>
    <w:rsid w:val="0082127E"/>
    <w:rsid w:val="00821FE5"/>
    <w:rsid w:val="0082325C"/>
    <w:rsid w:val="00824252"/>
    <w:rsid w:val="00835AB8"/>
    <w:rsid w:val="0088678A"/>
    <w:rsid w:val="008B2E1B"/>
    <w:rsid w:val="00914DE8"/>
    <w:rsid w:val="00933B29"/>
    <w:rsid w:val="009B44EB"/>
    <w:rsid w:val="009C1DF6"/>
    <w:rsid w:val="00A02D90"/>
    <w:rsid w:val="00A4463D"/>
    <w:rsid w:val="00A64303"/>
    <w:rsid w:val="00A654BB"/>
    <w:rsid w:val="00AA42C5"/>
    <w:rsid w:val="00AC2FD3"/>
    <w:rsid w:val="00AF6002"/>
    <w:rsid w:val="00B64488"/>
    <w:rsid w:val="00B6541B"/>
    <w:rsid w:val="00BB573B"/>
    <w:rsid w:val="00C517AE"/>
    <w:rsid w:val="00C756B4"/>
    <w:rsid w:val="00C8446D"/>
    <w:rsid w:val="00C93425"/>
    <w:rsid w:val="00CB05AC"/>
    <w:rsid w:val="00CE0642"/>
    <w:rsid w:val="00CF6EED"/>
    <w:rsid w:val="00D00287"/>
    <w:rsid w:val="00D432C7"/>
    <w:rsid w:val="00D62BAB"/>
    <w:rsid w:val="00E12463"/>
    <w:rsid w:val="00E30413"/>
    <w:rsid w:val="00E454CE"/>
    <w:rsid w:val="00E94315"/>
    <w:rsid w:val="00EE3677"/>
    <w:rsid w:val="00F422E4"/>
    <w:rsid w:val="00F57A8F"/>
    <w:rsid w:val="00FA0C6C"/>
    <w:rsid w:val="00FB1589"/>
    <w:rsid w:val="00FD05C0"/>
    <w:rsid w:val="00FD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3B"/>
    <w:rPr>
      <w:rFonts w:ascii="Century Schoolbook" w:eastAsia="Times New Roman" w:hAnsi="Century Schoolbook" w:cs="Century Schoolbook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A5A04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5A04"/>
    <w:rPr>
      <w:rFonts w:ascii="Cambria" w:hAnsi="Cambria" w:cs="Cambria"/>
      <w:b/>
      <w:bCs/>
      <w:i/>
      <w:iCs/>
      <w:color w:val="4F81BD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B573B"/>
    <w:pPr>
      <w:ind w:firstLine="540"/>
    </w:pPr>
    <w:rPr>
      <w:rFonts w:ascii="Times New Roman" w:hAnsi="Times New Roman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573B"/>
    <w:rPr>
      <w:rFonts w:ascii="Times New Roman" w:hAnsi="Times New Roman" w:cs="Times New Roman"/>
      <w:sz w:val="24"/>
      <w:szCs w:val="24"/>
      <w:lang w:eastAsia="ru-RU"/>
    </w:rPr>
  </w:style>
  <w:style w:type="table" w:styleId="TableGrid1">
    <w:name w:val="Table Grid 1"/>
    <w:basedOn w:val="TableNormal"/>
    <w:uiPriority w:val="99"/>
    <w:semiHidden/>
    <w:rsid w:val="00BB573B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BB57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A5A0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3A5A04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3A5A04"/>
    <w:rPr>
      <w:b/>
      <w:bCs/>
    </w:rPr>
  </w:style>
  <w:style w:type="character" w:styleId="Hyperlink">
    <w:name w:val="Hyperlink"/>
    <w:basedOn w:val="DefaultParagraphFont"/>
    <w:uiPriority w:val="99"/>
    <w:semiHidden/>
    <w:rsid w:val="003A5A04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653</TotalTime>
  <Pages>16</Pages>
  <Words>4875</Words>
  <Characters>27791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32</cp:lastModifiedBy>
  <cp:revision>13</cp:revision>
  <cp:lastPrinted>2011-09-08T03:50:00Z</cp:lastPrinted>
  <dcterms:created xsi:type="dcterms:W3CDTF">2011-05-14T07:51:00Z</dcterms:created>
  <dcterms:modified xsi:type="dcterms:W3CDTF">2011-09-08T04:09:00Z</dcterms:modified>
</cp:coreProperties>
</file>